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7A" w:rsidRDefault="0043437A" w:rsidP="0043437A">
      <w:pPr>
        <w:ind w:firstLine="0"/>
        <w:jc w:val="center"/>
        <w:rPr>
          <w:rFonts w:eastAsia="Times New Roman"/>
          <w:b/>
          <w:bCs/>
          <w:color w:val="000000"/>
          <w:sz w:val="22"/>
          <w:szCs w:val="24"/>
          <w:lang w:eastAsia="ru-RU"/>
        </w:rPr>
      </w:pPr>
      <w:r w:rsidRPr="0043437A">
        <w:rPr>
          <w:rFonts w:eastAsia="Times New Roman"/>
          <w:b/>
          <w:bCs/>
          <w:color w:val="000000"/>
          <w:sz w:val="22"/>
          <w:szCs w:val="24"/>
          <w:lang w:eastAsia="ru-RU"/>
        </w:rPr>
        <w:t>СВЕДЕНИЯ</w:t>
      </w:r>
    </w:p>
    <w:p w:rsidR="00AD5DCE" w:rsidRDefault="0043437A" w:rsidP="0043437A">
      <w:pPr>
        <w:ind w:firstLine="0"/>
        <w:jc w:val="center"/>
        <w:rPr>
          <w:rFonts w:eastAsia="Times New Roman"/>
          <w:b/>
          <w:bCs/>
          <w:color w:val="000000"/>
          <w:sz w:val="22"/>
          <w:szCs w:val="24"/>
          <w:lang w:eastAsia="ru-RU"/>
        </w:rPr>
      </w:pPr>
      <w:r w:rsidRPr="0043437A">
        <w:rPr>
          <w:rFonts w:eastAsia="Times New Roman"/>
          <w:b/>
          <w:bCs/>
          <w:color w:val="000000"/>
          <w:sz w:val="22"/>
          <w:szCs w:val="24"/>
          <w:lang w:eastAsia="ru-RU"/>
        </w:rPr>
        <w:t xml:space="preserve">о поступлении средств в избирательные фонды кандидатов и расходовании этих средств </w:t>
      </w:r>
      <w:r w:rsidR="006314E5">
        <w:rPr>
          <w:rFonts w:eastAsia="Times New Roman"/>
          <w:b/>
          <w:bCs/>
          <w:color w:val="000000"/>
          <w:sz w:val="22"/>
          <w:szCs w:val="24"/>
          <w:lang w:eastAsia="ru-RU"/>
        </w:rPr>
        <w:br/>
      </w:r>
      <w:r w:rsidRPr="0043437A">
        <w:rPr>
          <w:rFonts w:eastAsia="Times New Roman"/>
          <w:b/>
          <w:bCs/>
          <w:color w:val="000000"/>
          <w:sz w:val="22"/>
          <w:szCs w:val="24"/>
          <w:lang w:eastAsia="ru-RU"/>
        </w:rPr>
        <w:t>(на основании данных, предоставленных филиалами ПАО Сбербанк и другой кредитной организацией)</w:t>
      </w:r>
    </w:p>
    <w:p w:rsidR="0043437A" w:rsidRPr="0043437A" w:rsidRDefault="0043437A" w:rsidP="0043437A">
      <w:pPr>
        <w:ind w:firstLine="0"/>
        <w:jc w:val="center"/>
        <w:rPr>
          <w:rFonts w:eastAsia="Times New Roman"/>
          <w:b/>
          <w:bCs/>
          <w:color w:val="000000"/>
          <w:sz w:val="22"/>
          <w:szCs w:val="24"/>
          <w:lang w:eastAsia="ru-RU"/>
        </w:rPr>
      </w:pPr>
    </w:p>
    <w:p w:rsidR="0043437A" w:rsidRPr="0043437A" w:rsidRDefault="0043437A" w:rsidP="0043437A">
      <w:pPr>
        <w:ind w:firstLine="0"/>
        <w:jc w:val="center"/>
        <w:rPr>
          <w:sz w:val="24"/>
        </w:rPr>
      </w:pPr>
      <w:r w:rsidRPr="0043437A">
        <w:rPr>
          <w:rFonts w:eastAsia="Times New Roman"/>
          <w:color w:val="000000"/>
          <w:sz w:val="22"/>
          <w:szCs w:val="24"/>
          <w:u w:val="single"/>
          <w:lang w:eastAsia="ru-RU"/>
        </w:rPr>
        <w:t>Повторные выборы депутата Орловского городского Совета народных депутатов пятого созыва по одномандатному избирательному округу № 20</w:t>
      </w:r>
    </w:p>
    <w:p w:rsidR="0043437A" w:rsidRDefault="0043437A" w:rsidP="0043437A">
      <w:pPr>
        <w:ind w:firstLine="0"/>
        <w:jc w:val="right"/>
        <w:rPr>
          <w:rFonts w:eastAsia="Times New Roman"/>
          <w:color w:val="000000"/>
          <w:sz w:val="18"/>
          <w:szCs w:val="20"/>
          <w:lang w:eastAsia="ru-RU"/>
        </w:rPr>
      </w:pPr>
    </w:p>
    <w:p w:rsidR="0043437A" w:rsidRDefault="00BB7CC2" w:rsidP="0043437A">
      <w:pPr>
        <w:ind w:firstLine="0"/>
        <w:jc w:val="right"/>
        <w:rPr>
          <w:rFonts w:eastAsia="Times New Roman"/>
          <w:color w:val="000000"/>
          <w:sz w:val="18"/>
          <w:szCs w:val="20"/>
          <w:lang w:eastAsia="ru-RU"/>
        </w:rPr>
      </w:pPr>
      <w:r>
        <w:rPr>
          <w:rFonts w:eastAsia="Times New Roman"/>
          <w:color w:val="000000"/>
          <w:sz w:val="18"/>
          <w:szCs w:val="20"/>
          <w:lang w:eastAsia="ru-RU"/>
        </w:rPr>
        <w:t>По состоянию на</w:t>
      </w:r>
      <w:r w:rsidR="00BD05A8">
        <w:rPr>
          <w:rFonts w:eastAsia="Times New Roman"/>
          <w:color w:val="000000"/>
          <w:sz w:val="18"/>
          <w:szCs w:val="20"/>
          <w:lang w:eastAsia="ru-RU"/>
        </w:rPr>
        <w:t xml:space="preserve"> </w:t>
      </w:r>
      <w:r w:rsidR="006314E5">
        <w:rPr>
          <w:rFonts w:eastAsia="Times New Roman"/>
          <w:color w:val="000000"/>
          <w:sz w:val="18"/>
          <w:szCs w:val="20"/>
          <w:lang w:eastAsia="ru-RU"/>
        </w:rPr>
        <w:t>21</w:t>
      </w:r>
      <w:r w:rsidR="00BD05A8">
        <w:rPr>
          <w:rFonts w:eastAsia="Times New Roman"/>
          <w:color w:val="000000"/>
          <w:sz w:val="18"/>
          <w:szCs w:val="20"/>
          <w:lang w:eastAsia="ru-RU"/>
        </w:rPr>
        <w:t>.09</w:t>
      </w:r>
      <w:r w:rsidR="0043437A" w:rsidRPr="0043437A">
        <w:rPr>
          <w:rFonts w:eastAsia="Times New Roman"/>
          <w:color w:val="000000"/>
          <w:sz w:val="18"/>
          <w:szCs w:val="20"/>
          <w:lang w:eastAsia="ru-RU"/>
        </w:rPr>
        <w:t>.2016</w:t>
      </w:r>
    </w:p>
    <w:p w:rsidR="0043437A" w:rsidRDefault="0043437A" w:rsidP="0043437A">
      <w:pPr>
        <w:ind w:firstLine="0"/>
        <w:jc w:val="right"/>
        <w:rPr>
          <w:rFonts w:eastAsia="Times New Roman"/>
          <w:color w:val="000000"/>
          <w:sz w:val="18"/>
          <w:szCs w:val="20"/>
          <w:lang w:eastAsia="ru-RU"/>
        </w:rPr>
      </w:pPr>
      <w:r w:rsidRPr="0043437A">
        <w:rPr>
          <w:rFonts w:eastAsia="Times New Roman"/>
          <w:color w:val="000000"/>
          <w:sz w:val="18"/>
          <w:szCs w:val="20"/>
          <w:lang w:eastAsia="ru-RU"/>
        </w:rPr>
        <w:t>В 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310"/>
        <w:gridCol w:w="1241"/>
        <w:gridCol w:w="1252"/>
        <w:gridCol w:w="1522"/>
        <w:gridCol w:w="1252"/>
        <w:gridCol w:w="995"/>
        <w:gridCol w:w="1234"/>
        <w:gridCol w:w="1089"/>
        <w:gridCol w:w="1212"/>
        <w:gridCol w:w="1259"/>
        <w:gridCol w:w="1249"/>
        <w:gridCol w:w="1557"/>
      </w:tblGrid>
      <w:tr w:rsidR="0043437A" w:rsidRPr="0043437A" w:rsidTr="00BB7CC2">
        <w:trPr>
          <w:trHeight w:val="20"/>
          <w:jc w:val="center"/>
        </w:trPr>
        <w:tc>
          <w:tcPr>
            <w:tcW w:w="166" w:type="pct"/>
            <w:vMerge w:val="restart"/>
            <w:shd w:val="clear" w:color="000000" w:fill="F5F5F5"/>
            <w:vAlign w:val="center"/>
            <w:hideMark/>
          </w:tcPr>
          <w:p w:rsid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№</w:t>
            </w:r>
          </w:p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п/п</w:t>
            </w:r>
          </w:p>
        </w:tc>
        <w:tc>
          <w:tcPr>
            <w:tcW w:w="417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995" w:type="pct"/>
            <w:gridSpan w:val="5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Поступило средств</w:t>
            </w:r>
          </w:p>
        </w:tc>
        <w:tc>
          <w:tcPr>
            <w:tcW w:w="1527" w:type="pct"/>
            <w:gridSpan w:val="4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Израсходовано средств</w:t>
            </w:r>
          </w:p>
        </w:tc>
        <w:tc>
          <w:tcPr>
            <w:tcW w:w="894" w:type="pct"/>
            <w:gridSpan w:val="2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Возвращено средств</w:t>
            </w: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600" w:type="pct"/>
            <w:gridSpan w:val="4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из них</w:t>
            </w:r>
          </w:p>
        </w:tc>
        <w:tc>
          <w:tcPr>
            <w:tcW w:w="393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134" w:type="pct"/>
            <w:gridSpan w:val="3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из них финансовые операции по расходованию средств на сумму, превышающую 50 тыс. рублей</w:t>
            </w:r>
          </w:p>
        </w:tc>
        <w:tc>
          <w:tcPr>
            <w:tcW w:w="398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сумма, тыс. руб.</w:t>
            </w:r>
          </w:p>
        </w:tc>
        <w:tc>
          <w:tcPr>
            <w:tcW w:w="496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основание возврата</w:t>
            </w: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884" w:type="pct"/>
            <w:gridSpan w:val="2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пожертвования от юридических лиц на сумму, превышающую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br/>
            </w: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тыс.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рублей</w:t>
            </w:r>
          </w:p>
        </w:tc>
        <w:tc>
          <w:tcPr>
            <w:tcW w:w="716" w:type="pct"/>
            <w:gridSpan w:val="2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пожертвования от граждан на сумму, превышающую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br/>
            </w: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тыс.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рублей</w:t>
            </w:r>
          </w:p>
        </w:tc>
        <w:tc>
          <w:tcPr>
            <w:tcW w:w="393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дата операции</w:t>
            </w:r>
          </w:p>
        </w:tc>
        <w:tc>
          <w:tcPr>
            <w:tcW w:w="386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сумма, тыс. руб.</w:t>
            </w:r>
          </w:p>
        </w:tc>
        <w:tc>
          <w:tcPr>
            <w:tcW w:w="401" w:type="pct"/>
            <w:vMerge w:val="restar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398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сумма, тыс. руб.</w:t>
            </w:r>
          </w:p>
        </w:tc>
        <w:tc>
          <w:tcPr>
            <w:tcW w:w="485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наименование юридического лица</w:t>
            </w:r>
          </w:p>
        </w:tc>
        <w:tc>
          <w:tcPr>
            <w:tcW w:w="399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сумма, тыс. руб.</w:t>
            </w:r>
          </w:p>
        </w:tc>
        <w:tc>
          <w:tcPr>
            <w:tcW w:w="317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кол-во граждан</w:t>
            </w:r>
          </w:p>
        </w:tc>
        <w:tc>
          <w:tcPr>
            <w:tcW w:w="393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17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95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99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485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399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317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393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347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386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401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398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496" w:type="pct"/>
            <w:shd w:val="clear" w:color="000000" w:fill="F5F5F5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14</w:t>
            </w: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Калянов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 Алексей Викторович</w:t>
            </w:r>
          </w:p>
        </w:tc>
        <w:tc>
          <w:tcPr>
            <w:tcW w:w="395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17" w:type="pct"/>
            <w:shd w:val="clear" w:color="000000" w:fill="FFFFFF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4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Колосов Вячеслав Михайлович</w:t>
            </w:r>
          </w:p>
        </w:tc>
        <w:tc>
          <w:tcPr>
            <w:tcW w:w="395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4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Лелес</w:t>
            </w:r>
            <w:proofErr w:type="spellEnd"/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 xml:space="preserve"> Владимир Иванович</w:t>
            </w:r>
          </w:p>
        </w:tc>
        <w:tc>
          <w:tcPr>
            <w:tcW w:w="395" w:type="pct"/>
            <w:shd w:val="clear" w:color="000000" w:fill="F5F5F5"/>
            <w:vAlign w:val="center"/>
          </w:tcPr>
          <w:p w:rsidR="0043437A" w:rsidRPr="0043437A" w:rsidRDefault="00BB7CC2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11</w:t>
            </w:r>
            <w:r w:rsidR="00E81479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400</w:t>
            </w:r>
            <w:bookmarkStart w:id="0" w:name="_GoBack"/>
            <w:bookmarkEnd w:id="0"/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F5F5F5"/>
            <w:vAlign w:val="center"/>
          </w:tcPr>
          <w:p w:rsidR="0043437A" w:rsidRPr="0043437A" w:rsidRDefault="00BB7CC2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11</w:t>
            </w:r>
            <w:r w:rsidR="00E81479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400</w:t>
            </w:r>
          </w:p>
        </w:tc>
        <w:tc>
          <w:tcPr>
            <w:tcW w:w="34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4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Панухник</w:t>
            </w:r>
            <w:proofErr w:type="spellEnd"/>
            <w:r w:rsidRPr="0043437A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 Виктор Николаевич</w:t>
            </w:r>
          </w:p>
        </w:tc>
        <w:tc>
          <w:tcPr>
            <w:tcW w:w="395" w:type="pct"/>
            <w:shd w:val="clear" w:color="000000" w:fill="F5F5F5"/>
            <w:vAlign w:val="center"/>
          </w:tcPr>
          <w:p w:rsidR="0043437A" w:rsidRPr="0043437A" w:rsidRDefault="00E81479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268230</w:t>
            </w: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E81479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68000</w:t>
            </w:r>
          </w:p>
        </w:tc>
        <w:tc>
          <w:tcPr>
            <w:tcW w:w="317" w:type="pct"/>
            <w:shd w:val="clear" w:color="000000" w:fill="F5F5F5"/>
            <w:vAlign w:val="center"/>
          </w:tcPr>
          <w:p w:rsidR="0043437A" w:rsidRPr="0043437A" w:rsidRDefault="00E81479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93" w:type="pct"/>
            <w:shd w:val="clear" w:color="000000" w:fill="F5F5F5"/>
            <w:vAlign w:val="center"/>
          </w:tcPr>
          <w:p w:rsidR="0043437A" w:rsidRPr="0043437A" w:rsidRDefault="00BD05A8" w:rsidP="006314E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26</w:t>
            </w:r>
            <w:r w:rsidR="006314E5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8230</w:t>
            </w:r>
          </w:p>
        </w:tc>
        <w:tc>
          <w:tcPr>
            <w:tcW w:w="34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5</w:t>
            </w:r>
            <w:r w:rsidRPr="0043437A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4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Фролов Михаил Викторович</w:t>
            </w:r>
          </w:p>
        </w:tc>
        <w:tc>
          <w:tcPr>
            <w:tcW w:w="395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43437A" w:rsidRPr="0043437A" w:rsidTr="00BB7CC2">
        <w:trPr>
          <w:trHeight w:val="20"/>
          <w:jc w:val="center"/>
        </w:trPr>
        <w:tc>
          <w:tcPr>
            <w:tcW w:w="16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 w:rsidRPr="0043437A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6.</w:t>
            </w:r>
          </w:p>
        </w:tc>
        <w:tc>
          <w:tcPr>
            <w:tcW w:w="4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Шатохин</w:t>
            </w:r>
            <w:proofErr w:type="spellEnd"/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395" w:type="pct"/>
            <w:shd w:val="clear" w:color="000000" w:fill="F5F5F5"/>
            <w:vAlign w:val="center"/>
          </w:tcPr>
          <w:p w:rsidR="0043437A" w:rsidRPr="0043437A" w:rsidRDefault="00BD05A8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6</w:t>
            </w:r>
            <w:r w:rsidR="00BB7CC2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0</w:t>
            </w:r>
            <w:r w:rsidR="00E81479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000</w:t>
            </w: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1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3" w:type="pct"/>
            <w:shd w:val="clear" w:color="000000" w:fill="F5F5F5"/>
            <w:vAlign w:val="center"/>
          </w:tcPr>
          <w:p w:rsidR="0043437A" w:rsidRPr="0043437A" w:rsidRDefault="006314E5" w:rsidP="00BD05A8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600</w:t>
            </w:r>
            <w:r w:rsidR="00E81479"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  <w:t>00</w:t>
            </w:r>
          </w:p>
        </w:tc>
        <w:tc>
          <w:tcPr>
            <w:tcW w:w="347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8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righ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000000" w:fill="F5F5F5"/>
            <w:vAlign w:val="center"/>
          </w:tcPr>
          <w:p w:rsidR="0043437A" w:rsidRPr="0043437A" w:rsidRDefault="0043437A" w:rsidP="0043437A">
            <w:pPr>
              <w:ind w:firstLine="0"/>
              <w:jc w:val="left"/>
              <w:rPr>
                <w:rFonts w:eastAsia="Times New Roman"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43437A" w:rsidRPr="00E81479" w:rsidTr="00BB7CC2">
        <w:trPr>
          <w:trHeight w:val="20"/>
          <w:jc w:val="center"/>
        </w:trPr>
        <w:tc>
          <w:tcPr>
            <w:tcW w:w="166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8147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8147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shd w:val="clear" w:color="000000" w:fill="F5F5F5"/>
            <w:vAlign w:val="center"/>
          </w:tcPr>
          <w:p w:rsidR="0043437A" w:rsidRPr="00E81479" w:rsidRDefault="00BD05A8" w:rsidP="00E8147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339630</w:t>
            </w: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399" w:type="pct"/>
            <w:shd w:val="clear" w:color="000000" w:fill="F5F5F5"/>
            <w:vAlign w:val="center"/>
          </w:tcPr>
          <w:p w:rsidR="0043437A" w:rsidRPr="00E81479" w:rsidRDefault="00E81479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68000</w:t>
            </w:r>
          </w:p>
        </w:tc>
        <w:tc>
          <w:tcPr>
            <w:tcW w:w="317" w:type="pct"/>
            <w:shd w:val="clear" w:color="000000" w:fill="F5F5F5"/>
            <w:vAlign w:val="center"/>
          </w:tcPr>
          <w:p w:rsidR="0043437A" w:rsidRPr="00E81479" w:rsidRDefault="006314E5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93" w:type="pct"/>
            <w:shd w:val="clear" w:color="000000" w:fill="F5F5F5"/>
            <w:vAlign w:val="center"/>
          </w:tcPr>
          <w:p w:rsidR="0043437A" w:rsidRPr="00E81479" w:rsidRDefault="006314E5" w:rsidP="00A5308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339630</w:t>
            </w:r>
          </w:p>
        </w:tc>
        <w:tc>
          <w:tcPr>
            <w:tcW w:w="347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8147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8147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8147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98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8147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96" w:type="pct"/>
            <w:shd w:val="clear" w:color="000000" w:fill="F5F5F5"/>
            <w:vAlign w:val="center"/>
          </w:tcPr>
          <w:p w:rsidR="0043437A" w:rsidRPr="00E81479" w:rsidRDefault="0043437A" w:rsidP="0043437A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E8147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</w:tbl>
    <w:p w:rsidR="0043437A" w:rsidRPr="0043437A" w:rsidRDefault="0043437A" w:rsidP="0043437A">
      <w:pPr>
        <w:ind w:firstLine="0"/>
        <w:rPr>
          <w:sz w:val="24"/>
        </w:rPr>
      </w:pPr>
    </w:p>
    <w:sectPr w:rsidR="0043437A" w:rsidRPr="0043437A" w:rsidSect="004343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7A"/>
    <w:rsid w:val="0043437A"/>
    <w:rsid w:val="006314E5"/>
    <w:rsid w:val="00A5308F"/>
    <w:rsid w:val="00AD4268"/>
    <w:rsid w:val="00AD5DCE"/>
    <w:rsid w:val="00BB7CC2"/>
    <w:rsid w:val="00BD05A8"/>
    <w:rsid w:val="00E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AAF1C-E29C-4BB4-9777-4612B7CF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2016-09-26T06:10:00Z</dcterms:created>
  <dcterms:modified xsi:type="dcterms:W3CDTF">2016-09-26T06:10:00Z</dcterms:modified>
</cp:coreProperties>
</file>